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color w:val="auto"/>
          <w:sz w:val="32"/>
          <w:szCs w:val="32"/>
        </w:rPr>
      </w:pPr>
      <w:r>
        <w:rPr>
          <w:rFonts w:hint="eastAsia" w:ascii="仿宋" w:hAnsi="仿宋" w:eastAsia="仿宋"/>
          <w:b/>
          <w:color w:val="auto"/>
          <w:sz w:val="32"/>
          <w:szCs w:val="32"/>
        </w:rPr>
        <w:t>附件一：</w:t>
      </w:r>
      <w:bookmarkStart w:id="0" w:name="_Hlk108623121"/>
      <w:r>
        <w:rPr>
          <w:rFonts w:ascii="仿宋" w:hAnsi="仿宋" w:eastAsia="仿宋"/>
          <w:b/>
          <w:color w:val="auto"/>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color w:val="auto"/>
              </w:rPr>
            </w:pPr>
            <w:r>
              <w:rPr>
                <w:rFonts w:hint="eastAsia" w:ascii="宋体" w:hAnsi="宋体"/>
                <w:color w:val="auto"/>
              </w:rPr>
              <w:t>序号</w:t>
            </w:r>
          </w:p>
        </w:tc>
        <w:tc>
          <w:tcPr>
            <w:tcW w:w="2126" w:type="dxa"/>
            <w:noWrap w:val="0"/>
            <w:vAlign w:val="center"/>
          </w:tcPr>
          <w:p>
            <w:pPr>
              <w:spacing w:line="360" w:lineRule="auto"/>
              <w:jc w:val="center"/>
              <w:rPr>
                <w:rFonts w:ascii="宋体" w:hAnsi="宋体"/>
                <w:color w:val="auto"/>
              </w:rPr>
            </w:pPr>
            <w:r>
              <w:rPr>
                <w:rFonts w:hint="eastAsia" w:ascii="宋体" w:hAnsi="宋体"/>
                <w:color w:val="auto"/>
              </w:rPr>
              <w:t>内容</w:t>
            </w:r>
          </w:p>
        </w:tc>
        <w:tc>
          <w:tcPr>
            <w:tcW w:w="6802" w:type="dxa"/>
            <w:noWrap w:val="0"/>
            <w:vAlign w:val="center"/>
          </w:tcPr>
          <w:p>
            <w:pPr>
              <w:spacing w:line="360" w:lineRule="auto"/>
              <w:jc w:val="center"/>
              <w:rPr>
                <w:rFonts w:ascii="宋体" w:hAnsi="宋体"/>
                <w:color w:val="auto"/>
              </w:rPr>
            </w:pPr>
            <w:r>
              <w:rPr>
                <w:rFonts w:hint="eastAsia" w:ascii="宋体" w:hAnsi="宋体"/>
                <w:color w:val="auto"/>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color w:val="auto"/>
              </w:rPr>
            </w:pPr>
            <w:r>
              <w:rPr>
                <w:rFonts w:hint="eastAsia" w:ascii="宋体" w:hAnsi="宋体"/>
                <w:color w:val="auto"/>
              </w:rPr>
              <w:t>1</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法定代表人身份证明书或授权委托书</w:t>
            </w:r>
          </w:p>
        </w:tc>
        <w:tc>
          <w:tcPr>
            <w:tcW w:w="6802" w:type="dxa"/>
            <w:noWrap w:val="0"/>
            <w:vAlign w:val="center"/>
          </w:tcPr>
          <w:p>
            <w:pPr>
              <w:spacing w:line="320" w:lineRule="exact"/>
              <w:rPr>
                <w:rFonts w:ascii="宋体" w:hAnsi="宋体"/>
                <w:color w:val="auto"/>
              </w:rPr>
            </w:pPr>
            <w:r>
              <w:rPr>
                <w:rFonts w:hint="eastAsia" w:ascii="宋体" w:hAnsi="宋体"/>
                <w:color w:val="auto"/>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2</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企业法人营业执照</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hint="eastAsia" w:ascii="宋体" w:hAnsi="宋体"/>
                <w:color w:val="auto"/>
              </w:rPr>
              <w:t>3</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企业规模实力</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color w:val="auto"/>
                <w:highlight w:val="none"/>
              </w:rPr>
              <w:t>企业注册资金（人民币）不少于</w:t>
            </w:r>
            <w:r>
              <w:rPr>
                <w:rFonts w:hint="eastAsia" w:ascii="宋体" w:hAnsi="宋体"/>
                <w:color w:val="auto"/>
                <w:highlight w:val="none"/>
                <w:lang w:val="en-US" w:eastAsia="zh-CN"/>
              </w:rPr>
              <w:t>10</w:t>
            </w:r>
            <w:r>
              <w:rPr>
                <w:rFonts w:hint="eastAsia" w:ascii="宋体" w:hAnsi="宋体"/>
                <w:color w:val="auto"/>
                <w:highlight w:val="none"/>
              </w:rPr>
              <w:t>00万元人民币，实缴资本不少于</w:t>
            </w:r>
            <w:r>
              <w:rPr>
                <w:rFonts w:hint="eastAsia" w:ascii="宋体" w:hAnsi="宋体"/>
                <w:color w:val="auto"/>
                <w:highlight w:val="none"/>
                <w:lang w:val="en-US" w:eastAsia="zh-CN"/>
              </w:rPr>
              <w:t>5</w:t>
            </w:r>
            <w:r>
              <w:rPr>
                <w:rFonts w:hint="eastAsia" w:ascii="宋体" w:hAnsi="宋体"/>
                <w:color w:val="auto"/>
                <w:highlight w:val="none"/>
              </w:rPr>
              <w:t>00万元人民币。【提供实缴资本证明复印件或扫描件】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color w:val="auto"/>
              </w:rPr>
            </w:pPr>
            <w:r>
              <w:rPr>
                <w:rFonts w:ascii="宋体" w:hAnsi="宋体"/>
                <w:color w:val="auto"/>
              </w:rPr>
              <w:t>4</w:t>
            </w:r>
          </w:p>
        </w:tc>
        <w:tc>
          <w:tcPr>
            <w:tcW w:w="2126" w:type="dxa"/>
            <w:noWrap w:val="0"/>
            <w:vAlign w:val="center"/>
          </w:tcPr>
          <w:p>
            <w:pPr>
              <w:spacing w:line="320" w:lineRule="exact"/>
              <w:rPr>
                <w:rFonts w:hint="eastAsia" w:ascii="宋体" w:hAnsi="宋体"/>
                <w:color w:val="auto"/>
              </w:rPr>
            </w:pPr>
            <w:r>
              <w:rPr>
                <w:rFonts w:hint="eastAsia" w:ascii="微软雅黑" w:hAnsi="微软雅黑" w:eastAsia="微软雅黑"/>
                <w:color w:val="auto"/>
                <w:shd w:val="clear" w:color="auto" w:fill="FFFFFF"/>
              </w:rPr>
              <w:t>企业资质类别等级</w:t>
            </w:r>
          </w:p>
        </w:tc>
        <w:tc>
          <w:tcPr>
            <w:tcW w:w="6802" w:type="dxa"/>
            <w:noWrap w:val="0"/>
            <w:vAlign w:val="center"/>
          </w:tcPr>
          <w:p>
            <w:pPr>
              <w:spacing w:line="320" w:lineRule="exact"/>
              <w:rPr>
                <w:rFonts w:hint="eastAsia" w:ascii="宋体" w:hAnsi="宋体"/>
                <w:color w:val="auto"/>
                <w:highlight w:val="none"/>
              </w:rPr>
            </w:pPr>
            <w:r>
              <w:rPr>
                <w:rFonts w:hint="eastAsia" w:ascii="宋体" w:hAnsi="宋体" w:eastAsia="宋体" w:cs="Times New Roman"/>
                <w:color w:val="auto"/>
                <w:highlight w:val="none"/>
                <w:lang w:val="en-US" w:eastAsia="zh-CN"/>
              </w:rPr>
              <w:t>环保工程专业承包三级及以上</w:t>
            </w:r>
            <w:r>
              <w:rPr>
                <w:rFonts w:hint="eastAsia" w:ascii="宋体" w:hAnsi="宋体" w:eastAsia="宋体" w:cs="Times New Roman"/>
                <w:color w:val="auto"/>
                <w:highlight w:val="none"/>
              </w:rPr>
              <w:t>资质证书</w:t>
            </w:r>
            <w:r>
              <w:rPr>
                <w:rFonts w:hint="eastAsia" w:ascii="宋体" w:hAnsi="宋体"/>
                <w:color w:val="auto"/>
                <w:highlight w:val="none"/>
              </w:rPr>
              <w:t>。【提供复印件或扫描件】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5</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企业基础管理能力</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6</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企业财务状况</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财务状况良好，近3年</w:t>
            </w:r>
            <w:r>
              <w:rPr>
                <w:rFonts w:hint="eastAsia" w:ascii="宋体" w:hAnsi="宋体"/>
                <w:color w:val="auto"/>
                <w:lang w:val="en-US" w:eastAsia="zh-CN"/>
              </w:rPr>
              <w:t>平</w:t>
            </w:r>
            <w:r>
              <w:rPr>
                <w:rFonts w:hint="eastAsia" w:ascii="宋体" w:hAnsi="宋体"/>
                <w:color w:val="auto"/>
              </w:rPr>
              <w:t>均无亏损。【提供近20</w:t>
            </w:r>
            <w:r>
              <w:rPr>
                <w:rFonts w:hint="eastAsia" w:ascii="宋体" w:hAnsi="宋体"/>
                <w:color w:val="auto"/>
                <w:lang w:val="en-US" w:eastAsia="zh-CN"/>
              </w:rPr>
              <w:t>20</w:t>
            </w:r>
            <w:r>
              <w:rPr>
                <w:rFonts w:hint="eastAsia" w:ascii="宋体" w:hAnsi="宋体"/>
                <w:color w:val="auto"/>
              </w:rPr>
              <w:t>-202</w:t>
            </w:r>
            <w:r>
              <w:rPr>
                <w:rFonts w:hint="eastAsia" w:ascii="宋体" w:hAnsi="宋体"/>
                <w:color w:val="auto"/>
                <w:lang w:val="en-US" w:eastAsia="zh-CN"/>
              </w:rPr>
              <w:t>2</w:t>
            </w:r>
            <w:r>
              <w:rPr>
                <w:rFonts w:hint="eastAsia" w:ascii="宋体" w:hAnsi="宋体"/>
                <w:color w:val="auto"/>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7</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企业诚信度</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8</w:t>
            </w:r>
          </w:p>
        </w:tc>
        <w:tc>
          <w:tcPr>
            <w:tcW w:w="2126" w:type="dxa"/>
            <w:noWrap w:val="0"/>
            <w:vAlign w:val="center"/>
          </w:tcPr>
          <w:p>
            <w:pPr>
              <w:spacing w:line="320" w:lineRule="exact"/>
              <w:rPr>
                <w:rFonts w:ascii="微软雅黑" w:hAnsi="微软雅黑" w:eastAsia="微软雅黑"/>
                <w:color w:val="auto"/>
              </w:rPr>
            </w:pPr>
            <w:r>
              <w:rPr>
                <w:rFonts w:hint="eastAsia" w:ascii="微软雅黑" w:hAnsi="微软雅黑" w:eastAsia="微软雅黑"/>
                <w:color w:val="auto"/>
              </w:rPr>
              <w:t>拟派项目负责人资质等级及要求</w:t>
            </w:r>
          </w:p>
        </w:tc>
        <w:tc>
          <w:tcPr>
            <w:tcW w:w="6802" w:type="dxa"/>
            <w:noWrap w:val="0"/>
            <w:vAlign w:val="center"/>
          </w:tcPr>
          <w:p>
            <w:pPr>
              <w:spacing w:line="320" w:lineRule="exact"/>
              <w:rPr>
                <w:rFonts w:hint="eastAsia" w:ascii="宋体" w:hAnsi="宋体" w:eastAsia="宋体" w:cs="Times New Roman"/>
                <w:color w:val="auto"/>
              </w:rPr>
            </w:pPr>
            <w:r>
              <w:rPr>
                <w:rFonts w:hint="eastAsia" w:ascii="宋体" w:hAnsi="宋体" w:eastAsia="宋体" w:cs="Times New Roman"/>
                <w:color w:val="auto"/>
              </w:rPr>
              <w:t>项目经理1名，具有机电工程二级建造师及以上资格证书</w:t>
            </w:r>
            <w:r>
              <w:rPr>
                <w:rFonts w:hint="eastAsia" w:ascii="宋体" w:hAnsi="宋体" w:eastAsia="宋体" w:cs="Times New Roman"/>
                <w:color w:val="auto"/>
                <w:lang w:val="en-US" w:eastAsia="zh-CN"/>
              </w:rPr>
              <w:t>或</w:t>
            </w:r>
            <w:r>
              <w:rPr>
                <w:rFonts w:hint="eastAsia" w:ascii="宋体" w:hAnsi="宋体" w:eastAsia="宋体" w:cs="Times New Roman"/>
                <w:color w:val="auto"/>
              </w:rPr>
              <w:t>中级及以上技术职称，且未承担其它在建工程；</w:t>
            </w:r>
          </w:p>
          <w:p>
            <w:pPr>
              <w:spacing w:line="320" w:lineRule="exact"/>
              <w:rPr>
                <w:rFonts w:ascii="仿宋" w:hAnsi="仿宋" w:eastAsia="仿宋"/>
                <w:color w:val="auto"/>
                <w:sz w:val="24"/>
              </w:rPr>
            </w:pPr>
            <w:r>
              <w:rPr>
                <w:rFonts w:hint="eastAsia" w:ascii="宋体" w:hAnsi="宋体" w:eastAsia="宋体" w:cs="Times New Roman"/>
                <w:b/>
                <w:bCs/>
                <w:color w:val="auto"/>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eastAsia="宋体"/>
                <w:color w:val="auto"/>
                <w:lang w:eastAsia="zh-CN"/>
              </w:rPr>
            </w:pPr>
            <w:r>
              <w:rPr>
                <w:rFonts w:hint="eastAsia" w:ascii="宋体" w:hAnsi="宋体"/>
                <w:color w:val="auto"/>
                <w:lang w:val="en-US" w:eastAsia="zh-CN"/>
              </w:rPr>
              <w:t>9</w:t>
            </w:r>
          </w:p>
        </w:tc>
        <w:tc>
          <w:tcPr>
            <w:tcW w:w="2126" w:type="dxa"/>
            <w:noWrap w:val="0"/>
            <w:vAlign w:val="center"/>
          </w:tcPr>
          <w:p>
            <w:pPr>
              <w:spacing w:line="320" w:lineRule="exact"/>
              <w:rPr>
                <w:rFonts w:hint="eastAsia" w:ascii="微软雅黑" w:hAnsi="微软雅黑" w:eastAsia="微软雅黑"/>
                <w:color w:val="auto"/>
              </w:rPr>
            </w:pPr>
            <w:r>
              <w:rPr>
                <w:rFonts w:hint="eastAsia" w:ascii="微软雅黑" w:hAnsi="微软雅黑" w:eastAsia="微软雅黑"/>
                <w:color w:val="auto"/>
              </w:rPr>
              <w:t>拟派</w:t>
            </w:r>
            <w:r>
              <w:rPr>
                <w:rFonts w:hint="eastAsia" w:ascii="微软雅黑" w:hAnsi="微软雅黑" w:eastAsia="微软雅黑"/>
                <w:color w:val="auto"/>
                <w:shd w:val="clear" w:color="auto" w:fill="FFFFFF"/>
              </w:rPr>
              <w:t>项目组成员</w:t>
            </w:r>
            <w:r>
              <w:rPr>
                <w:rFonts w:hint="eastAsia" w:ascii="微软雅黑" w:hAnsi="微软雅黑" w:eastAsia="微软雅黑"/>
                <w:color w:val="auto"/>
              </w:rPr>
              <w:t>资质</w:t>
            </w:r>
          </w:p>
        </w:tc>
        <w:tc>
          <w:tcPr>
            <w:tcW w:w="6802" w:type="dxa"/>
            <w:noWrap w:val="0"/>
            <w:vAlign w:val="center"/>
          </w:tcPr>
          <w:p>
            <w:pPr>
              <w:spacing w:line="320" w:lineRule="exact"/>
              <w:rPr>
                <w:rFonts w:hint="eastAsia" w:ascii="宋体" w:hAnsi="宋体"/>
                <w:color w:val="auto"/>
              </w:rPr>
            </w:pPr>
            <w:r>
              <w:rPr>
                <w:rFonts w:hint="eastAsia" w:ascii="宋体" w:hAnsi="宋体"/>
                <w:color w:val="auto"/>
              </w:rPr>
              <w:t>项目组其他主要管理人员持有相关专业的有效证件、在投标人单位购买</w:t>
            </w:r>
            <w:r>
              <w:rPr>
                <w:rFonts w:hint="eastAsia" w:ascii="宋体" w:hAnsi="宋体"/>
                <w:color w:val="auto"/>
                <w:lang w:val="en-US" w:eastAsia="zh-CN"/>
              </w:rPr>
              <w:t>6个月及以上</w:t>
            </w:r>
            <w:r>
              <w:rPr>
                <w:rFonts w:hint="eastAsia" w:ascii="宋体" w:hAnsi="宋体"/>
                <w:color w:val="auto"/>
              </w:rPr>
              <w:t>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default" w:ascii="宋体" w:hAnsi="宋体" w:eastAsia="宋体"/>
                <w:color w:val="auto"/>
                <w:lang w:val="en-US" w:eastAsia="zh-CN"/>
              </w:rPr>
            </w:pPr>
            <w:r>
              <w:rPr>
                <w:rFonts w:hint="eastAsia" w:ascii="宋体" w:hAnsi="宋体"/>
                <w:color w:val="auto"/>
                <w:lang w:val="en-US" w:eastAsia="zh-CN"/>
              </w:rPr>
              <w:t>10</w:t>
            </w:r>
          </w:p>
        </w:tc>
        <w:tc>
          <w:tcPr>
            <w:tcW w:w="2126" w:type="dxa"/>
            <w:noWrap w:val="0"/>
            <w:vAlign w:val="center"/>
          </w:tcPr>
          <w:p>
            <w:pPr>
              <w:spacing w:line="320" w:lineRule="exact"/>
              <w:rPr>
                <w:rFonts w:hint="eastAsia" w:ascii="微软雅黑" w:hAnsi="微软雅黑" w:eastAsia="微软雅黑"/>
                <w:color w:val="auto"/>
                <w:shd w:val="clear" w:color="auto" w:fill="FFFFFF"/>
              </w:rPr>
            </w:pPr>
            <w:r>
              <w:rPr>
                <w:rFonts w:hint="eastAsia" w:ascii="微软雅黑" w:hAnsi="微软雅黑" w:eastAsia="微软雅黑"/>
                <w:color w:val="auto"/>
                <w:shd w:val="clear" w:color="auto" w:fill="FFFFFF"/>
              </w:rPr>
              <w:t>企业类似工程业绩</w:t>
            </w:r>
          </w:p>
        </w:tc>
        <w:tc>
          <w:tcPr>
            <w:tcW w:w="6802" w:type="dxa"/>
            <w:noWrap w:val="0"/>
            <w:vAlign w:val="center"/>
          </w:tcPr>
          <w:p>
            <w:pPr>
              <w:tabs>
                <w:tab w:val="right" w:leader="dot" w:pos="9471"/>
              </w:tabs>
              <w:spacing w:line="320" w:lineRule="exact"/>
              <w:ind w:firstLine="0" w:firstLineChars="0"/>
              <w:jc w:val="left"/>
              <w:rPr>
                <w:rFonts w:hint="eastAsia" w:ascii="宋体" w:hAnsi="宋体" w:eastAsia="宋体" w:cs="Times New Roman"/>
                <w:bCs w:val="0"/>
                <w:snapToGrid/>
                <w:color w:val="auto"/>
                <w:kern w:val="2"/>
                <w:sz w:val="21"/>
                <w:highlight w:val="none"/>
              </w:rPr>
            </w:pPr>
            <w:r>
              <w:rPr>
                <w:rFonts w:hint="eastAsia" w:ascii="宋体" w:hAnsi="宋体" w:eastAsia="宋体" w:cs="Times New Roman"/>
                <w:color w:val="auto"/>
                <w:sz w:val="21"/>
                <w:lang w:val="en-US" w:eastAsia="zh-CN"/>
              </w:rPr>
              <w:t>投标人近3年</w:t>
            </w:r>
            <w:r>
              <w:rPr>
                <w:rFonts w:hint="eastAsia" w:ascii="宋体" w:hAnsi="宋体" w:eastAsia="宋体" w:cs="Times New Roman"/>
                <w:bCs w:val="0"/>
                <w:snapToGrid/>
                <w:color w:val="auto"/>
                <w:kern w:val="2"/>
                <w:sz w:val="21"/>
              </w:rPr>
              <w:t>（2020年1月1日至今）</w:t>
            </w:r>
            <w:r>
              <w:rPr>
                <w:rFonts w:hint="eastAsia" w:ascii="宋体" w:hAnsi="宋体" w:eastAsia="宋体" w:cs="Times New Roman"/>
                <w:color w:val="auto"/>
                <w:sz w:val="21"/>
                <w:lang w:val="en-US" w:eastAsia="zh-CN"/>
              </w:rPr>
              <w:t>在国内污水处理厂的生物除臭系统(供货内容必须包括化学+生物除臭设备、密封系统、管道系统</w:t>
            </w:r>
            <w:r>
              <w:rPr>
                <w:rFonts w:hint="eastAsia" w:ascii="宋体" w:hAnsi="宋体" w:eastAsia="宋体" w:cs="Times New Roman"/>
                <w:strike w:val="0"/>
                <w:color w:val="auto"/>
                <w:sz w:val="21"/>
                <w:lang w:val="en-US" w:eastAsia="zh-CN"/>
              </w:rPr>
              <w:t>、安装、调试</w:t>
            </w:r>
            <w:r>
              <w:rPr>
                <w:rFonts w:hint="eastAsia" w:ascii="宋体" w:hAnsi="宋体" w:eastAsia="宋体" w:cs="Times New Roman"/>
                <w:color w:val="auto"/>
                <w:sz w:val="21"/>
                <w:lang w:val="en-US" w:eastAsia="zh-CN"/>
              </w:rPr>
              <w:t>，其中臭气总风量≥80000m3/h)业绩不少于1例，以项目合同、发票</w:t>
            </w:r>
            <w:r>
              <w:rPr>
                <w:rFonts w:hint="eastAsia" w:ascii="宋体" w:hAnsi="宋体" w:eastAsia="宋体" w:cs="Times New Roman"/>
                <w:color w:val="auto"/>
                <w:sz w:val="21"/>
                <w:lang w:eastAsia="zh-CN"/>
              </w:rPr>
              <w:t>或</w:t>
            </w:r>
            <w:r>
              <w:rPr>
                <w:rFonts w:hint="eastAsia" w:ascii="宋体" w:hAnsi="宋体" w:eastAsia="宋体" w:cs="Times New Roman"/>
                <w:color w:val="auto"/>
                <w:sz w:val="21"/>
                <w:lang w:val="en-US" w:eastAsia="zh-CN"/>
              </w:rPr>
              <w:t>合同、发票、竣工验收报告为准</w:t>
            </w:r>
            <w:r>
              <w:rPr>
                <w:rFonts w:hint="eastAsia" w:ascii="宋体" w:hAnsi="宋体" w:eastAsia="宋体" w:cs="Times New Roman"/>
                <w:bCs w:val="0"/>
                <w:snapToGrid/>
                <w:color w:val="auto"/>
                <w:kern w:val="2"/>
                <w:sz w:val="21"/>
                <w:highlight w:val="none"/>
              </w:rPr>
              <w:t>。</w:t>
            </w:r>
          </w:p>
          <w:p>
            <w:pPr>
              <w:spacing w:line="320" w:lineRule="exact"/>
              <w:rPr>
                <w:rFonts w:hint="eastAsia" w:ascii="宋体" w:hAnsi="宋体"/>
                <w:color w:val="auto"/>
              </w:rPr>
            </w:pPr>
            <w:r>
              <w:rPr>
                <w:rFonts w:hint="eastAsia" w:ascii="宋体" w:hAnsi="宋体"/>
                <w:color w:val="auto"/>
              </w:rPr>
              <w:t>【提供业绩项目合同书（施工范围、金额、时间可见）</w:t>
            </w:r>
            <w:r>
              <w:rPr>
                <w:rFonts w:hint="eastAsia" w:ascii="宋体" w:hAnsi="宋体"/>
                <w:color w:val="auto"/>
                <w:lang w:eastAsia="zh-CN"/>
              </w:rPr>
              <w:t>、</w:t>
            </w:r>
            <w:r>
              <w:rPr>
                <w:rFonts w:hint="eastAsia" w:ascii="宋体" w:hAnsi="宋体"/>
                <w:color w:val="auto"/>
                <w:lang w:val="en-US" w:eastAsia="zh-CN"/>
              </w:rPr>
              <w:t>发票复印件、</w:t>
            </w:r>
            <w:r>
              <w:rPr>
                <w:rFonts w:hint="eastAsia" w:ascii="宋体" w:hAnsi="宋体"/>
                <w:color w:val="auto"/>
              </w:rPr>
              <w:t>竣工验收证明</w:t>
            </w:r>
            <w:r>
              <w:rPr>
                <w:rFonts w:hint="eastAsia" w:ascii="宋体" w:hAnsi="宋体"/>
                <w:color w:val="auto"/>
                <w:lang w:eastAsia="zh-CN"/>
              </w:rPr>
              <w:t>（</w:t>
            </w:r>
            <w:r>
              <w:rPr>
                <w:rFonts w:hint="eastAsia" w:ascii="宋体" w:hAnsi="宋体"/>
                <w:color w:val="auto"/>
                <w:lang w:val="en-US" w:eastAsia="zh-CN"/>
              </w:rPr>
              <w:t>已完工项目）</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noWrap w:val="0"/>
            <w:vAlign w:val="center"/>
          </w:tcPr>
          <w:p>
            <w:pPr>
              <w:spacing w:line="320" w:lineRule="exact"/>
              <w:jc w:val="center"/>
              <w:rPr>
                <w:rFonts w:hint="default" w:ascii="宋体" w:hAnsi="宋体" w:eastAsia="宋体"/>
                <w:color w:val="auto"/>
                <w:lang w:val="en-US" w:eastAsia="zh-CN"/>
              </w:rPr>
            </w:pPr>
            <w:r>
              <w:rPr>
                <w:rFonts w:hint="eastAsia" w:ascii="宋体" w:hAnsi="宋体"/>
                <w:color w:val="auto"/>
                <w:lang w:val="en-US" w:eastAsia="zh-CN"/>
              </w:rPr>
              <w:t>11</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投标要求</w:t>
            </w:r>
          </w:p>
        </w:tc>
        <w:tc>
          <w:tcPr>
            <w:tcW w:w="6802" w:type="dxa"/>
            <w:noWrap w:val="0"/>
            <w:vAlign w:val="center"/>
          </w:tcPr>
          <w:p>
            <w:pPr>
              <w:spacing w:line="320" w:lineRule="exact"/>
              <w:rPr>
                <w:rFonts w:ascii="仿宋" w:hAnsi="仿宋" w:eastAsia="仿宋"/>
                <w:color w:val="auto"/>
                <w:sz w:val="24"/>
              </w:rPr>
            </w:pPr>
            <w:r>
              <w:rPr>
                <w:rFonts w:hint="eastAsia" w:ascii="宋体" w:hAnsi="宋体"/>
                <w:color w:val="auto"/>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default" w:ascii="宋体" w:hAnsi="宋体" w:eastAsia="宋体"/>
                <w:color w:val="auto"/>
                <w:lang w:val="en-US" w:eastAsia="zh-CN"/>
              </w:rPr>
            </w:pPr>
            <w:r>
              <w:rPr>
                <w:rFonts w:hint="eastAsia" w:ascii="宋体" w:hAnsi="宋体"/>
                <w:color w:val="auto"/>
                <w:lang w:val="en-US" w:eastAsia="zh-CN"/>
              </w:rPr>
              <w:t>12</w:t>
            </w:r>
          </w:p>
        </w:tc>
        <w:tc>
          <w:tcPr>
            <w:tcW w:w="2126" w:type="dxa"/>
            <w:noWrap w:val="0"/>
            <w:vAlign w:val="center"/>
          </w:tcPr>
          <w:p>
            <w:pPr>
              <w:spacing w:line="320" w:lineRule="exact"/>
              <w:rPr>
                <w:rFonts w:ascii="微软雅黑" w:hAnsi="微软雅黑" w:eastAsia="微软雅黑"/>
                <w:color w:val="auto"/>
                <w:shd w:val="clear" w:color="auto" w:fill="FFFFFF"/>
              </w:rPr>
            </w:pPr>
            <w:r>
              <w:rPr>
                <w:rFonts w:hint="eastAsia" w:ascii="微软雅黑" w:hAnsi="微软雅黑" w:eastAsia="微软雅黑"/>
                <w:color w:val="auto"/>
                <w:shd w:val="clear" w:color="auto" w:fill="FFFFFF"/>
              </w:rPr>
              <w:t>其他</w:t>
            </w:r>
          </w:p>
        </w:tc>
        <w:tc>
          <w:tcPr>
            <w:tcW w:w="6802" w:type="dxa"/>
            <w:noWrap w:val="0"/>
            <w:vAlign w:val="center"/>
          </w:tcPr>
          <w:p>
            <w:pPr>
              <w:widowControl/>
              <w:spacing w:line="320" w:lineRule="exact"/>
              <w:rPr>
                <w:rFonts w:ascii="仿宋" w:hAnsi="仿宋" w:eastAsia="仿宋" w:cs="宋体"/>
                <w:color w:val="auto"/>
                <w:kern w:val="0"/>
                <w:sz w:val="24"/>
              </w:rPr>
            </w:pPr>
            <w:r>
              <w:rPr>
                <w:rFonts w:hint="eastAsia" w:ascii="宋体" w:hAnsi="宋体"/>
                <w:color w:val="auto"/>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auto"/>
        <w:ind w:left="480" w:leftChars="-2" w:hanging="484" w:hangingChars="202"/>
        <w:rPr>
          <w:rFonts w:ascii="等线" w:hAnsi="等线" w:eastAsia="等线" w:cs="等线"/>
          <w:color w:val="auto"/>
          <w:sz w:val="24"/>
        </w:rPr>
      </w:pPr>
    </w:p>
    <w:p>
      <w:pPr>
        <w:spacing w:line="360" w:lineRule="auto"/>
        <w:ind w:left="420" w:leftChars="-2" w:hanging="424" w:hangingChars="202"/>
        <w:rPr>
          <w:rFonts w:ascii="等线" w:hAnsi="等线" w:eastAsia="等线" w:cs="等线"/>
          <w:b/>
          <w:color w:val="auto"/>
          <w:szCs w:val="21"/>
        </w:rPr>
      </w:pPr>
      <w:r>
        <w:rPr>
          <w:rFonts w:hint="eastAsia" w:ascii="等线" w:hAnsi="等线" w:eastAsia="等线" w:cs="等线"/>
          <w:color w:val="auto"/>
          <w:szCs w:val="21"/>
        </w:rPr>
        <w:t>注：1、投标人不满足上述资格条件中的任一项或</w:t>
      </w:r>
      <w:r>
        <w:rPr>
          <w:rFonts w:hint="eastAsia" w:ascii="等线" w:hAnsi="等线" w:eastAsia="等线" w:cs="等线"/>
          <w:b/>
          <w:color w:val="auto"/>
          <w:szCs w:val="21"/>
        </w:rPr>
        <w:t>在本项目涉及的相关行业有不良记录，以及曾为招标人提供相关服务但被评估为不合格或存在不良履约记录的，其投标将被拒绝。</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2、投标人提交的上述资料需真实、有效，且文字清晰、可辨认。所有资料每页均需加盖投标人单位公章，原件核查。</w:t>
      </w:r>
    </w:p>
    <w:p>
      <w:pPr>
        <w:spacing w:line="360" w:lineRule="auto"/>
        <w:ind w:left="420" w:leftChars="198" w:hanging="4" w:hangingChars="2"/>
        <w:jc w:val="left"/>
        <w:rPr>
          <w:rFonts w:ascii="等线" w:hAnsi="等线" w:eastAsia="等线" w:cs="等线"/>
          <w:color w:val="auto"/>
          <w:szCs w:val="21"/>
        </w:rPr>
      </w:pPr>
      <w:r>
        <w:rPr>
          <w:rFonts w:hint="eastAsia" w:ascii="等线" w:hAnsi="等线" w:eastAsia="等线" w:cs="等线"/>
          <w:color w:val="auto"/>
          <w:szCs w:val="21"/>
        </w:rPr>
        <w:t>3、除《附件一》中要求提供的文件外，可以另外提供投标人认为有必要的其他资质文件。</w:t>
      </w:r>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74C74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2023-11-16T00:45:34Z</dcterms:created>
  <dc:creator>Administrator</dc:creator>
  <cp:lastModifiedBy>Administrator</cp:lastModifiedBy>
  <dcterms:modified xsi:type="dcterms:W3CDTF">2023-11-16T00:46:00Z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1DF2B0A94CDD4F3CBDF1D136DBA3608C_12</vt:lpwstr>
  </property>
</Properties>
</file>